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23AE" w14:textId="28FC9EF5" w:rsidR="00392E48" w:rsidRDefault="00ED7C63" w:rsidP="002B14EA">
      <w:pPr>
        <w:ind w:firstLineChars="1300" w:firstLine="2860"/>
        <w:rPr>
          <w:rFonts w:hint="eastAsia"/>
          <w:b/>
          <w:bCs/>
        </w:rPr>
      </w:pPr>
      <w:r w:rsidRPr="008640D0">
        <w:rPr>
          <w:b/>
          <w:bCs/>
        </w:rPr>
        <w:t>《TT 海龟交易 2026 首次使用说明》</w:t>
      </w:r>
    </w:p>
    <w:p w14:paraId="55C01050" w14:textId="77777777" w:rsidR="00720F70" w:rsidRPr="00720F70" w:rsidRDefault="00720F70" w:rsidP="00720F70">
      <w:pPr>
        <w:rPr>
          <w:rFonts w:hint="eastAsia"/>
          <w:b/>
          <w:bCs/>
          <w:color w:val="EE0000"/>
        </w:rPr>
      </w:pPr>
      <w:r w:rsidRPr="00720F70">
        <w:rPr>
          <w:b/>
          <w:bCs/>
          <w:color w:val="EE0000"/>
        </w:rPr>
        <w:t>一、核心特点与优势</w:t>
      </w:r>
    </w:p>
    <w:p w14:paraId="443EA28F" w14:textId="77777777" w:rsidR="00720F70" w:rsidRPr="00720F70" w:rsidRDefault="00720F70" w:rsidP="00720F70">
      <w:pPr>
        <w:numPr>
          <w:ilvl w:val="0"/>
          <w:numId w:val="5"/>
        </w:numPr>
        <w:rPr>
          <w:rFonts w:hint="eastAsia"/>
          <w:b/>
          <w:bCs/>
        </w:rPr>
      </w:pPr>
      <w:r w:rsidRPr="00720F70">
        <w:rPr>
          <w:b/>
          <w:bCs/>
        </w:rPr>
        <w:t>全市场通用适配</w:t>
      </w:r>
    </w:p>
    <w:p w14:paraId="31EF137A" w14:textId="77777777" w:rsidR="00720F70" w:rsidRPr="00720F70" w:rsidRDefault="00720F70" w:rsidP="00720F70">
      <w:pPr>
        <w:rPr>
          <w:rFonts w:hint="eastAsia"/>
        </w:rPr>
      </w:pPr>
      <w:r w:rsidRPr="00720F70">
        <w:t>支持黄金、外汇、股指、大宗商品、数字货币等主流品种，不同品种可通过调整过滤周期实现适配；股票类标的建议配合大周期过滤使用，以提升信号稳定性。</w:t>
      </w:r>
    </w:p>
    <w:p w14:paraId="3BCB0CC2" w14:textId="77777777" w:rsidR="00720F70" w:rsidRPr="00720F70" w:rsidRDefault="00720F70" w:rsidP="00720F70">
      <w:pPr>
        <w:numPr>
          <w:ilvl w:val="0"/>
          <w:numId w:val="5"/>
        </w:numPr>
        <w:rPr>
          <w:rFonts w:hint="eastAsia"/>
          <w:b/>
          <w:bCs/>
        </w:rPr>
      </w:pPr>
      <w:r w:rsidRPr="00720F70">
        <w:rPr>
          <w:b/>
          <w:bCs/>
        </w:rPr>
        <w:t>无未来函数，信号零重绘</w:t>
      </w:r>
    </w:p>
    <w:p w14:paraId="77B5355B" w14:textId="77777777" w:rsidR="00720F70" w:rsidRPr="00720F70" w:rsidRDefault="00720F70" w:rsidP="00720F70">
      <w:pPr>
        <w:rPr>
          <w:rFonts w:hint="eastAsia"/>
        </w:rPr>
      </w:pPr>
      <w:r w:rsidRPr="00720F70">
        <w:t>所有信号在 K 线收盘后一次性确认，历史信号不会随行情变动而消失或漂移，全程可复盘验证，避免 “假信号” 和回测失真。</w:t>
      </w:r>
    </w:p>
    <w:p w14:paraId="7DCCDDD0" w14:textId="77777777" w:rsidR="00720F70" w:rsidRPr="00720F70" w:rsidRDefault="00720F70" w:rsidP="00720F70">
      <w:pPr>
        <w:numPr>
          <w:ilvl w:val="0"/>
          <w:numId w:val="5"/>
        </w:numPr>
        <w:rPr>
          <w:rFonts w:hint="eastAsia"/>
          <w:b/>
          <w:bCs/>
        </w:rPr>
      </w:pPr>
      <w:r w:rsidRPr="00720F70">
        <w:rPr>
          <w:b/>
          <w:bCs/>
        </w:rPr>
        <w:t>信号完整，交易闭环清晰</w:t>
      </w:r>
    </w:p>
    <w:p w14:paraId="37667B36" w14:textId="77777777" w:rsidR="00720F70" w:rsidRPr="00720F70" w:rsidRDefault="00720F70" w:rsidP="00720F70">
      <w:pPr>
        <w:rPr>
          <w:rFonts w:hint="eastAsia"/>
        </w:rPr>
      </w:pPr>
      <w:r w:rsidRPr="00720F70">
        <w:t>系统直接在图表上给出完整的交易指引，包含：</w:t>
      </w:r>
    </w:p>
    <w:p w14:paraId="719189D3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精准进场信号（箭头提示）</w:t>
      </w:r>
    </w:p>
    <w:p w14:paraId="7761613B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明确止损位（固定标注，便于风控）</w:t>
      </w:r>
    </w:p>
    <w:p w14:paraId="6DDBFEC1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双目标位设计：</w:t>
      </w:r>
    </w:p>
    <w:p w14:paraId="2BC928BA" w14:textId="77777777" w:rsidR="00720F70" w:rsidRPr="00720F70" w:rsidRDefault="00720F70" w:rsidP="00720F70">
      <w:pPr>
        <w:numPr>
          <w:ilvl w:val="2"/>
          <w:numId w:val="5"/>
        </w:numPr>
        <w:rPr>
          <w:rFonts w:hint="eastAsia"/>
        </w:rPr>
      </w:pPr>
      <w:r w:rsidRPr="00720F70">
        <w:t>方法一：固定比例止盈，适合震荡与趋势行情</w:t>
      </w:r>
    </w:p>
    <w:p w14:paraId="5F2C2FBA" w14:textId="77777777" w:rsidR="00720F70" w:rsidRPr="00720F70" w:rsidRDefault="00720F70" w:rsidP="00720F70">
      <w:pPr>
        <w:numPr>
          <w:ilvl w:val="2"/>
          <w:numId w:val="5"/>
        </w:numPr>
        <w:rPr>
          <w:rFonts w:hint="eastAsia"/>
        </w:rPr>
      </w:pPr>
      <w:r w:rsidRPr="00720F70">
        <w:t>方法二：基于 ATR 波动的自适应止盈，适配不同波动率品种</w:t>
      </w:r>
    </w:p>
    <w:p w14:paraId="3D2FC956" w14:textId="77777777" w:rsidR="00720F70" w:rsidRPr="00720F70" w:rsidRDefault="00720F70" w:rsidP="00720F70">
      <w:pPr>
        <w:numPr>
          <w:ilvl w:val="0"/>
          <w:numId w:val="5"/>
        </w:numPr>
        <w:rPr>
          <w:rFonts w:hint="eastAsia"/>
          <w:b/>
          <w:bCs/>
        </w:rPr>
      </w:pPr>
      <w:r w:rsidRPr="00720F70">
        <w:rPr>
          <w:b/>
          <w:bCs/>
        </w:rPr>
        <w:t>高胜率与高盈亏比</w:t>
      </w:r>
    </w:p>
    <w:p w14:paraId="6D4BCF1E" w14:textId="77777777" w:rsidR="00720F70" w:rsidRPr="00720F70" w:rsidRDefault="00720F70" w:rsidP="00720F70">
      <w:pPr>
        <w:rPr>
          <w:rFonts w:hint="eastAsia"/>
        </w:rPr>
      </w:pPr>
      <w:r w:rsidRPr="00720F70">
        <w:t>历史回测与实盘统计下，信号综合胜率超 80%；60% 以上的交易可顺利抵达第一止盈目标，实现稳定的收益兑现。</w:t>
      </w:r>
    </w:p>
    <w:p w14:paraId="10559ACD" w14:textId="77777777" w:rsidR="00720F70" w:rsidRPr="00720F70" w:rsidRDefault="00720F70" w:rsidP="00720F70">
      <w:pPr>
        <w:numPr>
          <w:ilvl w:val="0"/>
          <w:numId w:val="5"/>
        </w:numPr>
        <w:rPr>
          <w:rFonts w:hint="eastAsia"/>
          <w:b/>
          <w:bCs/>
        </w:rPr>
      </w:pPr>
      <w:r w:rsidRPr="00720F70">
        <w:rPr>
          <w:b/>
          <w:bCs/>
        </w:rPr>
        <w:lastRenderedPageBreak/>
        <w:t>大周期过滤机制，大幅降低无效信号</w:t>
      </w:r>
    </w:p>
    <w:p w14:paraId="3F206956" w14:textId="77777777" w:rsidR="00720F70" w:rsidRPr="00720F70" w:rsidRDefault="00720F70" w:rsidP="00720F70">
      <w:pPr>
        <w:rPr>
          <w:rFonts w:hint="eastAsia"/>
        </w:rPr>
      </w:pPr>
      <w:r w:rsidRPr="00720F70">
        <w:t>采用 “大周期定方向，小周期找点位” 的过滤逻辑：</w:t>
      </w:r>
    </w:p>
    <w:p w14:paraId="5975F14A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推荐配置：240 分钟（4H）周期过滤 + 5 分钟图交易，实现日内波段交易</w:t>
      </w:r>
    </w:p>
    <w:p w14:paraId="1CB6970D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大周期明确下跌趋势时，仅触发做空信号；反之仅触发做多信号，过滤逆势交易</w:t>
      </w:r>
    </w:p>
    <w:p w14:paraId="23CD882B" w14:textId="77777777" w:rsidR="00720F70" w:rsidRPr="00720F70" w:rsidRDefault="00720F70" w:rsidP="00720F70">
      <w:pPr>
        <w:numPr>
          <w:ilvl w:val="1"/>
          <w:numId w:val="5"/>
        </w:numPr>
        <w:rPr>
          <w:rFonts w:hint="eastAsia"/>
        </w:rPr>
      </w:pPr>
      <w:r w:rsidRPr="00720F70">
        <w:t>支持自定义过滤周期：周期越高，对应交易级别越大（如日线过滤可覆盖 2-3 天的波段机会）</w:t>
      </w:r>
    </w:p>
    <w:p w14:paraId="01369F83" w14:textId="77777777" w:rsidR="000F3BC8" w:rsidRDefault="000F3BC8" w:rsidP="000F3BC8">
      <w:pPr>
        <w:rPr>
          <w:rFonts w:hint="eastAsia"/>
          <w:b/>
          <w:bCs/>
        </w:rPr>
      </w:pPr>
    </w:p>
    <w:p w14:paraId="6DBD8799" w14:textId="77777777" w:rsidR="00720F70" w:rsidRDefault="00720F70" w:rsidP="000F3BC8">
      <w:pPr>
        <w:rPr>
          <w:rFonts w:hint="eastAsia"/>
          <w:b/>
          <w:bCs/>
        </w:rPr>
      </w:pPr>
    </w:p>
    <w:p w14:paraId="36C02BCA" w14:textId="77777777" w:rsidR="00720F70" w:rsidRDefault="00720F70" w:rsidP="000F3BC8">
      <w:pPr>
        <w:rPr>
          <w:rFonts w:hint="eastAsia"/>
          <w:b/>
          <w:bCs/>
        </w:rPr>
      </w:pPr>
    </w:p>
    <w:p w14:paraId="4F3D01EF" w14:textId="77777777" w:rsidR="00720F70" w:rsidRDefault="00720F70" w:rsidP="000F3BC8">
      <w:pPr>
        <w:rPr>
          <w:rFonts w:hint="eastAsia"/>
          <w:b/>
          <w:bCs/>
        </w:rPr>
      </w:pPr>
    </w:p>
    <w:p w14:paraId="35D8093D" w14:textId="77777777" w:rsidR="00720F70" w:rsidRDefault="00720F70" w:rsidP="000F3BC8">
      <w:pPr>
        <w:rPr>
          <w:rFonts w:hint="eastAsia"/>
          <w:b/>
          <w:bCs/>
        </w:rPr>
      </w:pPr>
    </w:p>
    <w:p w14:paraId="3230269B" w14:textId="77777777" w:rsidR="00720F70" w:rsidRDefault="00720F70" w:rsidP="000F3BC8">
      <w:pPr>
        <w:rPr>
          <w:rFonts w:hint="eastAsia"/>
          <w:b/>
          <w:bCs/>
        </w:rPr>
      </w:pPr>
    </w:p>
    <w:p w14:paraId="1BCE8DD9" w14:textId="77777777" w:rsidR="00720F70" w:rsidRDefault="00720F70" w:rsidP="000F3BC8">
      <w:pPr>
        <w:rPr>
          <w:rFonts w:hint="eastAsia"/>
          <w:b/>
          <w:bCs/>
        </w:rPr>
      </w:pPr>
    </w:p>
    <w:p w14:paraId="380D2A82" w14:textId="77777777" w:rsidR="00720F70" w:rsidRDefault="00720F70" w:rsidP="000F3BC8">
      <w:pPr>
        <w:rPr>
          <w:rFonts w:hint="eastAsia"/>
          <w:b/>
          <w:bCs/>
        </w:rPr>
      </w:pPr>
    </w:p>
    <w:p w14:paraId="52907B2D" w14:textId="77777777" w:rsidR="00720F70" w:rsidRDefault="00720F70" w:rsidP="000F3BC8">
      <w:pPr>
        <w:rPr>
          <w:rFonts w:hint="eastAsia"/>
          <w:b/>
          <w:bCs/>
        </w:rPr>
      </w:pPr>
    </w:p>
    <w:p w14:paraId="1C8ED349" w14:textId="77777777" w:rsidR="00720F70" w:rsidRDefault="00720F70" w:rsidP="000F3BC8">
      <w:pPr>
        <w:rPr>
          <w:rFonts w:hint="eastAsia"/>
          <w:b/>
          <w:bCs/>
        </w:rPr>
      </w:pPr>
    </w:p>
    <w:p w14:paraId="4189976D" w14:textId="77777777" w:rsidR="00720F70" w:rsidRPr="00720F70" w:rsidRDefault="00720F70" w:rsidP="000F3BC8">
      <w:pPr>
        <w:rPr>
          <w:rFonts w:hint="eastAsia"/>
          <w:b/>
          <w:bCs/>
        </w:rPr>
      </w:pPr>
    </w:p>
    <w:p w14:paraId="3ADBCF16" w14:textId="776C23B5" w:rsidR="00ED7C63" w:rsidRPr="00720F70" w:rsidRDefault="00ED7C63" w:rsidP="00ED7C63">
      <w:pPr>
        <w:rPr>
          <w:rFonts w:hint="eastAsia"/>
          <w:b/>
          <w:bCs/>
        </w:rPr>
      </w:pPr>
      <w:r w:rsidRPr="00720F70">
        <w:rPr>
          <w:b/>
          <w:bCs/>
        </w:rPr>
        <w:lastRenderedPageBreak/>
        <w:t>你好！感谢使用【TT 海龟交易 2026】系统。以下是首次使用的完整步骤，全程仅需 3 分钟：</w:t>
      </w:r>
    </w:p>
    <w:p w14:paraId="05631D79" w14:textId="1DEE4FCD" w:rsidR="002B14EA" w:rsidRPr="002B14EA" w:rsidRDefault="00ED7C63" w:rsidP="00ED7C63">
      <w:pPr>
        <w:rPr>
          <w:rFonts w:hint="eastAsia"/>
        </w:rPr>
      </w:pPr>
      <w:r w:rsidRPr="008640D0">
        <w:rPr>
          <w:b/>
          <w:bCs/>
          <w:color w:val="EE0000"/>
        </w:rPr>
        <w:t>第一步：</w:t>
      </w:r>
      <w:r w:rsidR="00391DAA" w:rsidRPr="00ED7C63">
        <w:t>我会发给你一条</w:t>
      </w:r>
      <w:r w:rsidRPr="00ED7C63">
        <w:t>专属链接</w:t>
      </w:r>
      <w:r w:rsidR="00391DAA">
        <w:rPr>
          <w:rFonts w:hint="eastAsia"/>
        </w:rPr>
        <w:t>，打开</w:t>
      </w:r>
      <w:r>
        <w:rPr>
          <w:rFonts w:hint="eastAsia"/>
        </w:rPr>
        <w:t>【海龟交易2026】</w:t>
      </w:r>
      <w:r w:rsidRPr="00ED7C63">
        <w:t>的指标链接</w:t>
      </w:r>
      <w:hyperlink r:id="rId7" w:history="1">
        <w:r w:rsidR="002B14EA" w:rsidRPr="00A04B2B">
          <w:rPr>
            <w:rStyle w:val="af2"/>
          </w:rPr>
          <w:t>https://cn.tradingview.com/script/ctZdb92R/</w:t>
        </w:r>
      </w:hyperlink>
      <w:r w:rsidR="002B14EA">
        <w:rPr>
          <w:rFonts w:hint="eastAsia"/>
        </w:rPr>
        <w:t xml:space="preserve"> </w:t>
      </w:r>
      <w:r w:rsidR="004B1A4C" w:rsidRPr="00ED7C63">
        <w:t>，</w:t>
      </w:r>
      <w:r w:rsidR="004B1A4C">
        <w:rPr>
          <w:rFonts w:hint="eastAsia"/>
        </w:rPr>
        <w:t>你会</w:t>
      </w:r>
      <w:r w:rsidR="004B1A4C" w:rsidRPr="00ED7C63">
        <w:t>进入指标介绍页面。</w:t>
      </w:r>
      <w:r w:rsidR="002B14EA">
        <w:rPr>
          <w:rFonts w:hint="eastAsia"/>
        </w:rPr>
        <w:t xml:space="preserve"> </w:t>
      </w:r>
      <w:r w:rsidR="002B14EA" w:rsidRPr="00ED7C63">
        <w:t>（如果提示 “仅限邀请脚本”，说明我还未为你开通权限，请直接联系我</w:t>
      </w:r>
      <w:r w:rsidR="002B14EA">
        <w:rPr>
          <w:rFonts w:hint="eastAsia"/>
        </w:rPr>
        <w:t>们</w:t>
      </w:r>
      <w:r w:rsidR="002B14EA" w:rsidRPr="00ED7C63">
        <w:t>处理）</w:t>
      </w:r>
    </w:p>
    <w:p w14:paraId="5229EB32" w14:textId="77777777" w:rsidR="00ED7C63" w:rsidRPr="00ED7C63" w:rsidRDefault="00ED7C63" w:rsidP="00ED7C63">
      <w:pPr>
        <w:rPr>
          <w:rFonts w:hint="eastAsia"/>
        </w:rPr>
      </w:pPr>
      <w:bookmarkStart w:id="0" w:name="OLE_LINK1"/>
      <w:r w:rsidRPr="008640D0">
        <w:rPr>
          <w:b/>
          <w:bCs/>
          <w:color w:val="EE0000"/>
        </w:rPr>
        <w:t>第二步：</w:t>
      </w:r>
      <w:r w:rsidRPr="00ED7C63">
        <w:t>将指标添加到你的图表</w:t>
      </w:r>
    </w:p>
    <w:p w14:paraId="2D30B030" w14:textId="4E70C75A" w:rsidR="00ED7C63" w:rsidRDefault="00ED7C63" w:rsidP="002B14EA">
      <w:pPr>
        <w:pStyle w:val="a9"/>
        <w:numPr>
          <w:ilvl w:val="0"/>
          <w:numId w:val="2"/>
        </w:numPr>
        <w:rPr>
          <w:rFonts w:hint="eastAsia"/>
        </w:rPr>
      </w:pPr>
      <w:r w:rsidRPr="00ED7C63">
        <w:t xml:space="preserve">进入指标页面后，点击下方的 </w:t>
      </w:r>
      <w:r w:rsidRPr="002B14EA">
        <w:rPr>
          <w:b/>
          <w:bCs/>
        </w:rPr>
        <w:t>「在图表上使用」</w:t>
      </w:r>
      <w:r w:rsidRPr="00ED7C63">
        <w:t xml:space="preserve"> 按钮。</w:t>
      </w:r>
    </w:p>
    <w:bookmarkEnd w:id="0"/>
    <w:p w14:paraId="7CED96AA" w14:textId="77777777" w:rsidR="00720F70" w:rsidRDefault="00720F70" w:rsidP="00720F70">
      <w:pPr>
        <w:pStyle w:val="a9"/>
        <w:ind w:left="360"/>
        <w:rPr>
          <w:rFonts w:hint="eastAsia"/>
        </w:rPr>
      </w:pPr>
    </w:p>
    <w:p w14:paraId="55A8F94C" w14:textId="2DDDFAD5" w:rsidR="002B14EA" w:rsidRPr="00ED7C63" w:rsidRDefault="002B14EA" w:rsidP="002B14EA">
      <w:pPr>
        <w:rPr>
          <w:rFonts w:hint="eastAsia"/>
        </w:rPr>
      </w:pPr>
      <w:r>
        <w:rPr>
          <w:noProof/>
        </w:rPr>
        <w:drawing>
          <wp:inline distT="0" distB="0" distL="0" distR="0" wp14:anchorId="37EC896F" wp14:editId="7896D000">
            <wp:extent cx="7048500" cy="3175309"/>
            <wp:effectExtent l="0" t="0" r="0" b="6350"/>
            <wp:docPr id="1096210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109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645" cy="317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7559C" w14:textId="3DB4A42C" w:rsidR="00ED7C63" w:rsidRDefault="002B14EA" w:rsidP="00ED7C63">
      <w:pPr>
        <w:rPr>
          <w:rFonts w:hint="eastAsia"/>
        </w:rPr>
      </w:pPr>
      <w:r>
        <w:rPr>
          <w:rFonts w:hint="eastAsia"/>
        </w:rPr>
        <w:lastRenderedPageBreak/>
        <w:t>2.</w:t>
      </w:r>
      <w:r w:rsidR="00ED7C63" w:rsidRPr="00ED7C63">
        <w:t>选择你常用的交易品种图表</w:t>
      </w:r>
      <w:r>
        <w:rPr>
          <w:rFonts w:hint="eastAsia"/>
        </w:rPr>
        <w:t>，</w:t>
      </w:r>
      <w:r w:rsidR="00ED7C63" w:rsidRPr="00ED7C63">
        <w:t>如黄金</w:t>
      </w:r>
      <w:r w:rsidR="00ED7C63">
        <w:rPr>
          <w:rFonts w:hint="eastAsia"/>
        </w:rPr>
        <w:t>我们建议</w:t>
      </w:r>
      <w:r>
        <w:rPr>
          <w:rFonts w:hint="eastAsia"/>
        </w:rPr>
        <w:t>按照下面的提示</w:t>
      </w:r>
      <w:r w:rsidR="00ED7C63">
        <w:rPr>
          <w:rFonts w:hint="eastAsia"/>
        </w:rPr>
        <w:t>选择</w:t>
      </w:r>
      <w:r>
        <w:rPr>
          <w:rFonts w:hint="eastAsia"/>
        </w:rPr>
        <w:t>品种（黄金报价有很多数据源）</w:t>
      </w:r>
      <w:r w:rsidR="005C3A2A">
        <w:rPr>
          <w:rFonts w:hint="eastAsia"/>
        </w:rPr>
        <w:t>，</w:t>
      </w:r>
      <w:r w:rsidR="00ED7C63" w:rsidRPr="00ED7C63">
        <w:t>指标会自动加载到图表上。</w:t>
      </w:r>
    </w:p>
    <w:p w14:paraId="22D14060" w14:textId="721DBA10" w:rsidR="002B14EA" w:rsidRPr="002B14EA" w:rsidRDefault="002B14EA" w:rsidP="00ED7C63">
      <w:pPr>
        <w:rPr>
          <w:rFonts w:hint="eastAsia"/>
        </w:rPr>
      </w:pPr>
      <w:r>
        <w:rPr>
          <w:noProof/>
        </w:rPr>
        <w:drawing>
          <wp:inline distT="0" distB="0" distL="0" distR="0" wp14:anchorId="7977F2C4" wp14:editId="24E492E4">
            <wp:extent cx="5274310" cy="3385820"/>
            <wp:effectExtent l="0" t="0" r="2540" b="5080"/>
            <wp:docPr id="1555726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263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CB909" w14:textId="77777777" w:rsidR="005C3A2A" w:rsidRPr="005C3A2A" w:rsidRDefault="005C3A2A" w:rsidP="005C3A2A">
      <w:pPr>
        <w:rPr>
          <w:rFonts w:hint="eastAsia"/>
        </w:rPr>
      </w:pPr>
      <w:r w:rsidRPr="008640D0">
        <w:rPr>
          <w:b/>
          <w:bCs/>
          <w:color w:val="EE0000"/>
        </w:rPr>
        <w:t>第三步：</w:t>
      </w:r>
      <w:r w:rsidRPr="005C3A2A">
        <w:t>填写用户名，完成授权</w:t>
      </w:r>
    </w:p>
    <w:p w14:paraId="65F34FC1" w14:textId="77777777" w:rsidR="005C3A2A" w:rsidRPr="005C3A2A" w:rsidRDefault="005C3A2A" w:rsidP="005C3A2A">
      <w:pPr>
        <w:rPr>
          <w:rFonts w:hint="eastAsia"/>
        </w:rPr>
      </w:pPr>
      <w:r w:rsidRPr="005C3A2A">
        <w:t>这是最关键的一步，完成后信号才会正常显示：</w:t>
      </w:r>
    </w:p>
    <w:p w14:paraId="424795E0" w14:textId="280D825D" w:rsidR="005C3A2A" w:rsidRPr="005C3A2A" w:rsidRDefault="005C3A2A" w:rsidP="005C3A2A">
      <w:pPr>
        <w:rPr>
          <w:rFonts w:hint="eastAsia"/>
        </w:rPr>
      </w:pPr>
      <w:r>
        <w:rPr>
          <w:rFonts w:hint="eastAsia"/>
        </w:rPr>
        <w:t>1.</w:t>
      </w:r>
      <w:r w:rsidRPr="005C3A2A">
        <w:t xml:space="preserve">在图表左侧指标列表中，找到「TT 海龟交易 2026」，右键点击，选择 </w:t>
      </w:r>
      <w:r w:rsidRPr="005C3A2A">
        <w:rPr>
          <w:b/>
          <w:bCs/>
        </w:rPr>
        <w:t>「设置」</w:t>
      </w:r>
      <w:r w:rsidRPr="005C3A2A">
        <w:t>。</w:t>
      </w:r>
    </w:p>
    <w:p w14:paraId="3C626BDE" w14:textId="77777777" w:rsidR="008640D0" w:rsidRDefault="005C3A2A" w:rsidP="005C3A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4CF0FA5" wp14:editId="5F3B1471">
            <wp:extent cx="5882640" cy="2563198"/>
            <wp:effectExtent l="0" t="0" r="3810" b="8890"/>
            <wp:docPr id="646961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611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9429" cy="257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C0E64" w14:textId="3B17F064" w:rsidR="005C3A2A" w:rsidRPr="008640D0" w:rsidRDefault="005C3A2A" w:rsidP="005C3A2A">
      <w:pPr>
        <w:rPr>
          <w:rFonts w:hint="eastAsia"/>
        </w:rPr>
      </w:pPr>
      <w:r w:rsidRPr="005C3A2A">
        <w:t xml:space="preserve">在弹出窗口中，切换到 </w:t>
      </w:r>
      <w:r w:rsidRPr="005C3A2A">
        <w:rPr>
          <w:b/>
          <w:bCs/>
        </w:rPr>
        <w:t>「输入」</w:t>
      </w:r>
      <w:r w:rsidRPr="005C3A2A">
        <w:t xml:space="preserve"> 选项卡。在「请填写你的 TradingView 用户名」一栏，</w:t>
      </w:r>
      <w:r w:rsidRPr="005C3A2A">
        <w:rPr>
          <w:b/>
          <w:bCs/>
        </w:rPr>
        <w:t>输入你自己的 TradingView 账号名</w:t>
      </w:r>
    </w:p>
    <w:p w14:paraId="123E26A3" w14:textId="5B304DF8" w:rsidR="005C3A2A" w:rsidRPr="005C3A2A" w:rsidRDefault="005C3A2A" w:rsidP="005C3A2A">
      <w:pPr>
        <w:rPr>
          <w:rFonts w:hint="eastAsia"/>
        </w:rPr>
      </w:pPr>
      <w:r w:rsidRPr="005C3A2A">
        <w:t>（注意：不是邮箱，是登录后显示的用户名</w:t>
      </w:r>
      <w:r>
        <w:rPr>
          <w:rFonts w:hint="eastAsia"/>
        </w:rPr>
        <w:t>，可以点击左上角你的个人头像，就可以看到自己的用户名，也是你给我们进行授权的用户名</w:t>
      </w:r>
      <w:r w:rsidRPr="005C3A2A">
        <w:t>）。</w:t>
      </w:r>
    </w:p>
    <w:p w14:paraId="1081F80E" w14:textId="77777777" w:rsidR="005C3A2A" w:rsidRDefault="005C3A2A" w:rsidP="005C3A2A">
      <w:pPr>
        <w:rPr>
          <w:rFonts w:hint="eastAsia"/>
        </w:rPr>
      </w:pPr>
    </w:p>
    <w:p w14:paraId="13C5FBCC" w14:textId="77777777" w:rsidR="005C3A2A" w:rsidRDefault="005C3A2A" w:rsidP="005C3A2A">
      <w:pPr>
        <w:rPr>
          <w:rFonts w:hint="eastAsia"/>
        </w:rPr>
      </w:pPr>
    </w:p>
    <w:p w14:paraId="1F86F069" w14:textId="30D1E2D2" w:rsidR="00ED7C63" w:rsidRPr="00ED7C63" w:rsidRDefault="0066598B" w:rsidP="00ED7C6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EF75186" wp14:editId="33BB7711">
            <wp:extent cx="6597015" cy="5274310"/>
            <wp:effectExtent l="0" t="0" r="0" b="2540"/>
            <wp:docPr id="827008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089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701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08DC" w14:textId="2D206DA2" w:rsidR="0066598B" w:rsidRPr="0066598B" w:rsidRDefault="0066598B" w:rsidP="0066598B">
      <w:pPr>
        <w:rPr>
          <w:rFonts w:hint="eastAsia"/>
        </w:rPr>
      </w:pPr>
      <w:r w:rsidRPr="008640D0">
        <w:rPr>
          <w:b/>
          <w:bCs/>
          <w:color w:val="EE0000"/>
        </w:rPr>
        <w:lastRenderedPageBreak/>
        <w:t>第四步：</w:t>
      </w:r>
      <w:r w:rsidRPr="0066598B">
        <w:t>刷新图表，完成使用</w:t>
      </w:r>
      <w:r w:rsidR="008640D0">
        <w:rPr>
          <w:rFonts w:hint="eastAsia"/>
        </w:rPr>
        <w:t>。</w:t>
      </w:r>
      <w:r w:rsidRPr="0066598B">
        <w:t>保存设置后，</w:t>
      </w:r>
      <w:r w:rsidRPr="0066598B">
        <w:rPr>
          <w:b/>
          <w:bCs/>
        </w:rPr>
        <w:t>刷新一下你的图表</w:t>
      </w:r>
      <w:r w:rsidRPr="0066598B">
        <w:t>（或按 F5）。</w:t>
      </w:r>
    </w:p>
    <w:p w14:paraId="5849CA65" w14:textId="77777777" w:rsidR="0066598B" w:rsidRPr="0066598B" w:rsidRDefault="0066598B" w:rsidP="0066598B">
      <w:pPr>
        <w:rPr>
          <w:rFonts w:hint="eastAsia"/>
        </w:rPr>
      </w:pPr>
      <w:r w:rsidRPr="0066598B">
        <w:t>如果授权成功，图表上会正常出现箭头信号、止盈止损标注，说明你已经可以正常使用了！</w:t>
      </w:r>
    </w:p>
    <w:p w14:paraId="3D55DD44" w14:textId="21195685" w:rsidR="00ED7C63" w:rsidRPr="0066598B" w:rsidRDefault="008640D0">
      <w:pPr>
        <w:rPr>
          <w:rFonts w:hint="eastAsia"/>
        </w:rPr>
      </w:pPr>
      <w:r>
        <w:rPr>
          <w:noProof/>
        </w:rPr>
        <w:drawing>
          <wp:inline distT="0" distB="0" distL="0" distR="0" wp14:anchorId="6418F811" wp14:editId="7FD9B05C">
            <wp:extent cx="8863330" cy="4419600"/>
            <wp:effectExtent l="0" t="0" r="0" b="0"/>
            <wp:docPr id="1001584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840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7C63" w:rsidRPr="0066598B" w:rsidSect="002B14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5314" w14:textId="77777777" w:rsidR="00B15BE2" w:rsidRDefault="00B15BE2" w:rsidP="00ED7C6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92D2825" w14:textId="77777777" w:rsidR="00B15BE2" w:rsidRDefault="00B15BE2" w:rsidP="00ED7C6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CC12" w14:textId="77777777" w:rsidR="00B15BE2" w:rsidRDefault="00B15BE2" w:rsidP="00ED7C6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C43725F" w14:textId="77777777" w:rsidR="00B15BE2" w:rsidRDefault="00B15BE2" w:rsidP="00ED7C6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1C38"/>
    <w:multiLevelType w:val="multilevel"/>
    <w:tmpl w:val="78A2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C7AAD"/>
    <w:multiLevelType w:val="multilevel"/>
    <w:tmpl w:val="0DD0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D40A5"/>
    <w:multiLevelType w:val="multilevel"/>
    <w:tmpl w:val="5B6C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112CCF"/>
    <w:multiLevelType w:val="multilevel"/>
    <w:tmpl w:val="821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E0B4C"/>
    <w:multiLevelType w:val="hybridMultilevel"/>
    <w:tmpl w:val="72E8A4C0"/>
    <w:lvl w:ilvl="0" w:tplc="4630E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32096763">
    <w:abstractNumId w:val="0"/>
  </w:num>
  <w:num w:numId="2" w16cid:durableId="1600218189">
    <w:abstractNumId w:val="4"/>
  </w:num>
  <w:num w:numId="3" w16cid:durableId="1948924594">
    <w:abstractNumId w:val="2"/>
  </w:num>
  <w:num w:numId="4" w16cid:durableId="1046565020">
    <w:abstractNumId w:val="1"/>
  </w:num>
  <w:num w:numId="5" w16cid:durableId="905265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48"/>
    <w:rsid w:val="000F3BC8"/>
    <w:rsid w:val="001B3484"/>
    <w:rsid w:val="002B14EA"/>
    <w:rsid w:val="00391DAA"/>
    <w:rsid w:val="00392E48"/>
    <w:rsid w:val="00396689"/>
    <w:rsid w:val="004B1A4C"/>
    <w:rsid w:val="005C3A2A"/>
    <w:rsid w:val="0066598B"/>
    <w:rsid w:val="00720F70"/>
    <w:rsid w:val="008640D0"/>
    <w:rsid w:val="008D15BE"/>
    <w:rsid w:val="00B15BE2"/>
    <w:rsid w:val="00DE1CAA"/>
    <w:rsid w:val="00ED7C63"/>
    <w:rsid w:val="00F304DA"/>
    <w:rsid w:val="00FE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84ABE5"/>
  <w15:chartTrackingRefBased/>
  <w15:docId w15:val="{9C2A19FD-18A9-46EC-A8FE-B8569F86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E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9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4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4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4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E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92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2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2E4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2E4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2E4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2E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2E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2E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2E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2E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92E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E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2E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92E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92E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7C6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7C6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7C6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7C63"/>
    <w:rPr>
      <w:sz w:val="18"/>
      <w:szCs w:val="18"/>
    </w:rPr>
  </w:style>
  <w:style w:type="character" w:styleId="af2">
    <w:name w:val="Hyperlink"/>
    <w:basedOn w:val="a0"/>
    <w:uiPriority w:val="99"/>
    <w:unhideWhenUsed/>
    <w:rsid w:val="00ED7C6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D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n.tradingview.com/script/ctZdb92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564</Words>
  <Characters>621</Characters>
  <Application>Microsoft Office Word</Application>
  <DocSecurity>0</DocSecurity>
  <Lines>32</Lines>
  <Paragraphs>35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</dc:creator>
  <cp:keywords/>
  <dc:description/>
  <cp:lastModifiedBy>Frank F</cp:lastModifiedBy>
  <cp:revision>8</cp:revision>
  <dcterms:created xsi:type="dcterms:W3CDTF">2026-04-29T08:21:00Z</dcterms:created>
  <dcterms:modified xsi:type="dcterms:W3CDTF">2026-06-29T06:39:00Z</dcterms:modified>
</cp:coreProperties>
</file>